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/>
          <w:sz w:val="30"/>
          <w:szCs w:val="30"/>
        </w:rPr>
      </w:pPr>
      <w:r>
        <w:rPr>
          <w:rFonts w:hint="eastAsia" w:ascii="仿宋_GB2312" w:cs="宋体"/>
          <w:kern w:val="0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ind w:firstLine="640" w:firstLineChars="200"/>
        <w:rPr>
          <w:rFonts w:ascii="仿宋_GB2312" w:cs="宋体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方正小标宋_GBK" w:eastAsia="方正小标宋_GBK"/>
          <w:snapToGrid w:val="0"/>
          <w:kern w:val="0"/>
          <w:sz w:val="52"/>
          <w:szCs w:val="52"/>
        </w:rPr>
      </w:pPr>
      <w:r>
        <w:rPr>
          <w:rFonts w:hint="eastAsia" w:ascii="方正小标宋_GBK" w:eastAsia="方正小标宋_GBK"/>
          <w:snapToGrid w:val="0"/>
          <w:spacing w:val="100"/>
          <w:kern w:val="0"/>
          <w:sz w:val="52"/>
          <w:szCs w:val="52"/>
        </w:rPr>
        <w:t>企业安全生产标准</w:t>
      </w:r>
      <w:r>
        <w:rPr>
          <w:rFonts w:hint="eastAsia" w:ascii="方正小标宋_GBK" w:eastAsia="方正小标宋_GBK"/>
          <w:snapToGrid w:val="0"/>
          <w:kern w:val="0"/>
          <w:sz w:val="52"/>
          <w:szCs w:val="52"/>
        </w:rPr>
        <w:t>化</w:t>
      </w:r>
    </w:p>
    <w:p>
      <w:pPr>
        <w:adjustRightInd w:val="0"/>
        <w:snapToGrid w:val="0"/>
        <w:jc w:val="center"/>
        <w:rPr>
          <w:rFonts w:ascii="方正小标宋_GBK" w:eastAsia="方正小标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方正小标宋_GBK" w:hAnsi="宋体" w:eastAsia="方正小标宋_GBK"/>
          <w:snapToGrid w:val="0"/>
          <w:kern w:val="0"/>
          <w:sz w:val="72"/>
          <w:szCs w:val="72"/>
        </w:rPr>
      </w:pPr>
      <w:r>
        <w:rPr>
          <w:rFonts w:hint="eastAsia" w:ascii="方正小标宋_GBK" w:hAnsi="宋体" w:eastAsia="方正小标宋_GBK"/>
          <w:snapToGrid w:val="0"/>
          <w:spacing w:val="340"/>
          <w:kern w:val="0"/>
          <w:sz w:val="72"/>
          <w:szCs w:val="72"/>
        </w:rPr>
        <w:t xml:space="preserve"> 自评报告</w:t>
      </w: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400" w:lineRule="exact"/>
        <w:jc w:val="center"/>
        <w:rPr>
          <w:rFonts w:ascii="仿宋_GB2312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700" w:lineRule="exact"/>
        <w:ind w:left="180" w:leftChars="50"/>
        <w:rPr>
          <w:rFonts w:ascii="仿宋_GB2312"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企业名称（盖章）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吉林紫瑞新材料有限公司                      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行    业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 化工 </w:t>
      </w:r>
      <w:r>
        <w:rPr>
          <w:rFonts w:ascii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/>
          <w:snapToGrid w:val="0"/>
          <w:kern w:val="0"/>
          <w:sz w:val="32"/>
          <w:szCs w:val="32"/>
        </w:rPr>
        <w:t xml:space="preserve">   </w:t>
      </w:r>
      <w:r>
        <w:rPr>
          <w:rFonts w:ascii="仿宋_GB2312"/>
          <w:snapToGrid w:val="0"/>
          <w:kern w:val="0"/>
          <w:sz w:val="32"/>
          <w:szCs w:val="32"/>
        </w:rPr>
        <w:t>专</w:t>
      </w:r>
      <w:r>
        <w:rPr>
          <w:rFonts w:hint="eastAsia" w:ascii="仿宋_GB2312"/>
          <w:snapToGrid w:val="0"/>
          <w:kern w:val="0"/>
          <w:sz w:val="32"/>
          <w:szCs w:val="32"/>
        </w:rPr>
        <w:t xml:space="preserve">    </w:t>
      </w:r>
      <w:r>
        <w:rPr>
          <w:rFonts w:ascii="仿宋_GB2312"/>
          <w:snapToGrid w:val="0"/>
          <w:kern w:val="0"/>
          <w:sz w:val="32"/>
          <w:szCs w:val="32"/>
        </w:rPr>
        <w:t>业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危险化学品   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自评得分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  <w:lang w:val="en-US" w:eastAsia="zh-CN"/>
        </w:rPr>
        <w:t>89.99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/>
          <w:snapToGrid w:val="0"/>
          <w:kern w:val="0"/>
          <w:sz w:val="32"/>
          <w:szCs w:val="32"/>
        </w:rPr>
        <w:t xml:space="preserve">    自评等级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 三级   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自评日期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/>
          <w:snapToGrid w:val="0"/>
          <w:kern w:val="0"/>
          <w:sz w:val="32"/>
          <w:szCs w:val="32"/>
          <w:u w:val="single"/>
          <w:lang w:val="en-US" w:eastAsia="zh-CN"/>
        </w:rPr>
        <w:t>2024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/>
          <w:snapToGrid w:val="0"/>
          <w:kern w:val="0"/>
          <w:sz w:val="32"/>
          <w:szCs w:val="32"/>
          <w:u w:val="single"/>
        </w:rPr>
        <w:t xml:space="preserve">  </w:t>
      </w:r>
      <w:r>
        <w:rPr>
          <w:rFonts w:ascii="仿宋_GB2312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仿宋_GB2312"/>
          <w:snapToGrid w:val="0"/>
          <w:color w:val="FF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</w:rPr>
        <w:t xml:space="preserve"> </w:t>
      </w:r>
      <w:r>
        <w:rPr>
          <w:rFonts w:ascii="仿宋_GB2312"/>
          <w:snapToGrid w:val="0"/>
          <w:color w:val="FF0000"/>
          <w:kern w:val="0"/>
          <w:sz w:val="32"/>
          <w:szCs w:val="32"/>
          <w:u w:val="single"/>
        </w:rPr>
        <w:t>1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</w:rPr>
        <w:t xml:space="preserve">2   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</w:rPr>
        <w:t>月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/>
          <w:snapToGrid w:val="0"/>
          <w:color w:val="FF0000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/>
          <w:snapToGrid w:val="0"/>
          <w:color w:val="FF0000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 xml:space="preserve">是否在企业内部公示    </w:t>
      </w:r>
      <w:r>
        <w:rPr>
          <w:rFonts w:hint="eastAsia" w:ascii="宋体" w:hAnsi="宋体" w:eastAsia="宋体"/>
          <w:snapToGrid w:val="0"/>
          <w:kern w:val="0"/>
          <w:sz w:val="32"/>
          <w:szCs w:val="32"/>
        </w:rPr>
        <w:t>■</w:t>
      </w:r>
      <w:r>
        <w:rPr>
          <w:rFonts w:hint="eastAsia" w:ascii="仿宋_GB2312"/>
          <w:snapToGrid w:val="0"/>
          <w:kern w:val="0"/>
          <w:sz w:val="32"/>
          <w:szCs w:val="32"/>
        </w:rPr>
        <w:t>是    □否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是否</w:t>
      </w:r>
      <w:r>
        <w:rPr>
          <w:rFonts w:ascii="仿宋_GB2312"/>
          <w:snapToGrid w:val="0"/>
          <w:kern w:val="0"/>
          <w:sz w:val="32"/>
          <w:szCs w:val="32"/>
        </w:rPr>
        <w:t xml:space="preserve">申请定级     </w:t>
      </w:r>
      <w:r>
        <w:rPr>
          <w:rFonts w:hint="eastAsia" w:ascii="仿宋_GB2312"/>
          <w:snapToGrid w:val="0"/>
          <w:kern w:val="0"/>
          <w:sz w:val="32"/>
          <w:szCs w:val="32"/>
        </w:rPr>
        <w:t xml:space="preserve">    </w:t>
      </w:r>
      <w:r>
        <w:rPr>
          <w:rFonts w:hint="eastAsia" w:ascii="宋体" w:hAnsi="宋体" w:eastAsia="宋体"/>
          <w:snapToGrid w:val="0"/>
          <w:kern w:val="0"/>
          <w:sz w:val="32"/>
          <w:szCs w:val="32"/>
        </w:rPr>
        <w:t>■</w:t>
      </w:r>
      <w:r>
        <w:rPr>
          <w:rFonts w:hint="eastAsia" w:ascii="仿宋_GB2312"/>
          <w:snapToGrid w:val="0"/>
          <w:kern w:val="0"/>
          <w:sz w:val="32"/>
          <w:szCs w:val="32"/>
        </w:rPr>
        <w:t>是    □否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仿宋_GB2312"/>
          <w:snapToGrid w:val="0"/>
          <w:kern w:val="0"/>
          <w:sz w:val="32"/>
          <w:szCs w:val="32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 xml:space="preserve">申请等级 </w:t>
      </w:r>
      <w:r>
        <w:rPr>
          <w:rFonts w:ascii="仿宋_GB2312"/>
          <w:snapToGrid w:val="0"/>
          <w:kern w:val="0"/>
          <w:sz w:val="32"/>
          <w:szCs w:val="32"/>
        </w:rPr>
        <w:t xml:space="preserve">     </w:t>
      </w:r>
      <w:r>
        <w:rPr>
          <w:rFonts w:hint="eastAsia" w:ascii="仿宋_GB2312"/>
          <w:snapToGrid w:val="0"/>
          <w:kern w:val="0"/>
          <w:sz w:val="32"/>
          <w:szCs w:val="32"/>
        </w:rPr>
        <w:t xml:space="preserve">□一级   □二级  </w:t>
      </w:r>
      <w:r>
        <w:rPr>
          <w:rFonts w:ascii="仿宋_GB2312"/>
          <w:snapToGrid w:val="0"/>
          <w:kern w:val="0"/>
          <w:sz w:val="32"/>
          <w:szCs w:val="32"/>
        </w:rPr>
        <w:t xml:space="preserve"> </w:t>
      </w:r>
      <w:r>
        <w:rPr>
          <w:rFonts w:hint="eastAsia" w:ascii="宋体" w:hAnsi="宋体" w:eastAsia="宋体"/>
          <w:snapToGrid w:val="0"/>
          <w:kern w:val="0"/>
          <w:sz w:val="32"/>
          <w:szCs w:val="32"/>
        </w:rPr>
        <w:t>■</w:t>
      </w:r>
      <w:r>
        <w:rPr>
          <w:rFonts w:hint="eastAsia" w:ascii="仿宋_GB2312"/>
          <w:snapToGrid w:val="0"/>
          <w:kern w:val="0"/>
          <w:sz w:val="32"/>
          <w:szCs w:val="32"/>
        </w:rPr>
        <w:t>三级</w:t>
      </w:r>
    </w:p>
    <w:p>
      <w:pPr>
        <w:adjustRightInd w:val="0"/>
        <w:snapToGrid w:val="0"/>
        <w:spacing w:line="700" w:lineRule="exact"/>
        <w:ind w:firstLine="1280" w:firstLineChars="400"/>
        <w:rPr>
          <w:rFonts w:ascii="宋体"/>
          <w:b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after="174" w:afterLines="30"/>
        <w:jc w:val="center"/>
        <w:rPr>
          <w:rFonts w:ascii="宋体"/>
          <w:b/>
          <w:snapToGrid w:val="0"/>
          <w:kern w:val="0"/>
          <w:sz w:val="32"/>
          <w:szCs w:val="32"/>
        </w:rPr>
      </w:pPr>
    </w:p>
    <w:tbl>
      <w:tblPr>
        <w:tblStyle w:val="7"/>
        <w:tblW w:w="92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87"/>
        <w:gridCol w:w="201"/>
        <w:gridCol w:w="1202"/>
        <w:gridCol w:w="282"/>
        <w:gridCol w:w="1200"/>
        <w:gridCol w:w="1825"/>
        <w:gridCol w:w="1428"/>
        <w:gridCol w:w="15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企业名称</w:t>
            </w:r>
          </w:p>
        </w:tc>
        <w:tc>
          <w:tcPr>
            <w:tcW w:w="7782" w:type="dxa"/>
            <w:gridSpan w:val="8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吉林紫瑞新材料有限公司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住    所</w:t>
            </w:r>
          </w:p>
        </w:tc>
        <w:tc>
          <w:tcPr>
            <w:tcW w:w="7782" w:type="dxa"/>
            <w:gridSpan w:val="8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吉林省吉林市龙潭区漓江路361号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类    型</w:t>
            </w:r>
          </w:p>
        </w:tc>
        <w:tc>
          <w:tcPr>
            <w:tcW w:w="7782" w:type="dxa"/>
            <w:gridSpan w:val="8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合资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ind w:left="-90" w:leftChars="-25" w:right="-90" w:rightChars="-2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spacing w:val="-32"/>
                <w:kern w:val="0"/>
                <w:sz w:val="24"/>
              </w:rPr>
              <w:t>安全管理机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构</w:t>
            </w:r>
          </w:p>
        </w:tc>
        <w:tc>
          <w:tcPr>
            <w:tcW w:w="7782" w:type="dxa"/>
            <w:gridSpan w:val="8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安全环保部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spacing w:val="-32"/>
                <w:kern w:val="0"/>
                <w:sz w:val="24"/>
              </w:rPr>
              <w:t>法定代表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人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赵文卓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电  话</w:t>
            </w:r>
          </w:p>
        </w:tc>
        <w:tc>
          <w:tcPr>
            <w:tcW w:w="1825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13944275086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传    真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63978999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联 系 人</w:t>
            </w:r>
          </w:p>
        </w:tc>
        <w:tc>
          <w:tcPr>
            <w:tcW w:w="168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寻麒达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电  话</w:t>
            </w:r>
          </w:p>
        </w:tc>
        <w:tc>
          <w:tcPr>
            <w:tcW w:w="1825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0432-63971229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传    真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6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手  机</w:t>
            </w:r>
          </w:p>
        </w:tc>
        <w:tc>
          <w:tcPr>
            <w:tcW w:w="1825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15944204677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电子信箱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 w:line="240" w:lineRule="exact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86" w:type="dxa"/>
            <w:gridSpan w:val="10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spacing w:val="-16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t>本次自评前本企业（专业）曾经取得的标准化等级：□一级</w:t>
            </w:r>
            <w:r>
              <w:rPr>
                <w:rFonts w:ascii="仿宋_GB2312"/>
                <w:snapToGrid w:val="0"/>
                <w:spacing w:val="-16"/>
                <w:kern w:val="0"/>
                <w:sz w:val="24"/>
              </w:rPr>
              <w:t xml:space="preserve">  </w:t>
            </w: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t xml:space="preserve"> □二级 </w:t>
            </w:r>
            <w:r>
              <w:rPr>
                <w:rFonts w:ascii="仿宋_GB2312"/>
                <w:snapToGrid w:val="0"/>
                <w:spacing w:val="-16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snapToGrid w:val="0"/>
                <w:spacing w:val="-16"/>
                <w:kern w:val="0"/>
                <w:sz w:val="24"/>
              </w:rPr>
              <w:t>■</w:t>
            </w: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t xml:space="preserve">三级 </w:t>
            </w:r>
            <w:r>
              <w:rPr>
                <w:rFonts w:ascii="仿宋_GB2312"/>
                <w:snapToGrid w:val="0"/>
                <w:spacing w:val="-16"/>
                <w:kern w:val="0"/>
                <w:sz w:val="24"/>
              </w:rPr>
              <w:t xml:space="preserve">  </w:t>
            </w: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t xml:space="preserve">小微企业 </w:t>
            </w:r>
            <w:r>
              <w:rPr>
                <w:rFonts w:ascii="仿宋_GB2312"/>
                <w:snapToGrid w:val="0"/>
                <w:spacing w:val="-16"/>
                <w:kern w:val="0"/>
                <w:sz w:val="24"/>
              </w:rPr>
              <w:t xml:space="preserve">  </w:t>
            </w:r>
            <w:r>
              <w:rPr>
                <w:rFonts w:hint="eastAsia" w:ascii="仿宋_GB2312"/>
                <w:snapToGrid w:val="0"/>
                <w:spacing w:val="-16"/>
                <w:kern w:val="0"/>
                <w:sz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286" w:type="dxa"/>
            <w:gridSpan w:val="10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hint="eastAsia"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如果是某企业集团的成员单位，请注明企业集团名称：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企业安全生产标准化工作组主要成员</w:t>
            </w:r>
          </w:p>
        </w:tc>
        <w:tc>
          <w:tcPr>
            <w:tcW w:w="788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所在部门及职务/职称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电  话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组长</w:t>
            </w: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赵文卓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董事长兼总经理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13944275086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成员</w:t>
            </w: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杨劲松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副总经理（安全总监）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13894210800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Merge w:val="continue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冯海亮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生产技术部部长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18629978409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Merge w:val="continue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寻麒达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安全环保部副部长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15944204677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Merge w:val="continue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赵博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机动设备部部长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18629978127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788" w:type="dxa"/>
            <w:gridSpan w:val="2"/>
            <w:vMerge w:val="continue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任景浩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SAR装置经理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13514429682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Merge w:val="continue"/>
          </w:tcPr>
          <w:p>
            <w:pPr>
              <w:adjustRightInd w:val="0"/>
              <w:snapToGrid w:val="0"/>
              <w:spacing w:before="87" w:beforeLines="15"/>
              <w:jc w:val="center"/>
              <w:rPr>
                <w:rFonts w:ascii="仿宋_GB2312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孟令涛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2-EAQ装置经理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13944248262</w:t>
            </w:r>
          </w:p>
        </w:tc>
        <w:tc>
          <w:tcPr>
            <w:tcW w:w="1486" w:type="dxa"/>
            <w:vAlign w:val="center"/>
          </w:tcPr>
          <w:p>
            <w:pPr>
              <w:adjustRightInd w:val="0"/>
              <w:snapToGrid w:val="0"/>
              <w:spacing w:before="87" w:beforeLines="15"/>
              <w:rPr>
                <w:rFonts w:ascii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9286" w:type="dxa"/>
            <w:gridSpan w:val="1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kern w:val="0"/>
                <w:sz w:val="28"/>
                <w:szCs w:val="28"/>
              </w:rPr>
              <w:t>自评总结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9286" w:type="dxa"/>
            <w:gridSpan w:val="10"/>
            <w:vAlign w:val="center"/>
          </w:tcPr>
          <w:p>
            <w:pPr>
              <w:adjustRightInd w:val="0"/>
              <w:snapToGrid w:val="0"/>
              <w:spacing w:before="58" w:beforeLines="10" w:line="400" w:lineRule="exact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 xml:space="preserve">    1.企业概况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ascii="仿宋_GB2312"/>
                <w:snapToGrid w:val="0"/>
                <w:kern w:val="0"/>
                <w:sz w:val="24"/>
              </w:rPr>
              <w:t>吉林紫瑞新材料有限公司（以下简称“紫瑞公司”）成立于2017年10月11日，是由吉化北方化学工业有限公司、湖州吉昌化学有限公司、江阴市长江化工有限公司、施卫东先生共同发起成立的合资公司。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ascii="仿宋_GB2312"/>
                <w:snapToGrid w:val="0"/>
                <w:kern w:val="0"/>
                <w:sz w:val="24"/>
              </w:rPr>
              <w:t>紫瑞公司位于吉林市龙潭区漓江路361号，占地面积76692.45m</w:t>
            </w:r>
            <w:r>
              <w:rPr>
                <w:rFonts w:ascii="仿宋_GB2312"/>
                <w:snapToGrid w:val="0"/>
                <w:kern w:val="0"/>
                <w:sz w:val="24"/>
                <w:vertAlign w:val="superscript"/>
              </w:rPr>
              <w:t>2</w:t>
            </w:r>
            <w:r>
              <w:rPr>
                <w:rFonts w:ascii="仿宋_GB2312"/>
                <w:snapToGrid w:val="0"/>
                <w:kern w:val="0"/>
                <w:sz w:val="24"/>
              </w:rPr>
              <w:t>。厂区水、电、汽充足，交通运输方便，原料来源丰富，有发展化工的资源优势和区位优势。该企业现有1套1万吨/年2-乙基蒽醌及12.4万吨/年含硫废液焚烧制酸联合装置。主要产品为2-乙基蒽醌、98%硫酸、100%硫酸和发烟硫酸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ascii="仿宋_GB2312"/>
                <w:snapToGrid w:val="0"/>
                <w:kern w:val="0"/>
                <w:sz w:val="24"/>
              </w:rPr>
              <w:t>紫瑞公司现有员工162人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。</w:t>
            </w:r>
            <w:r>
              <w:rPr>
                <w:rFonts w:ascii="仿宋_GB2312"/>
                <w:snapToGrid w:val="0"/>
                <w:kern w:val="0"/>
                <w:sz w:val="24"/>
              </w:rPr>
              <w:t>公司设置6个部门，各管理部门分别由副总经理直接管理。</w:t>
            </w:r>
            <w:r>
              <w:rPr>
                <w:rFonts w:ascii="仿宋_GB2312"/>
                <w:snapToGrid w:val="0"/>
                <w:color w:val="FF0000"/>
                <w:kern w:val="0"/>
                <w:sz w:val="24"/>
              </w:rPr>
              <w:t>主要负责人、安全管理人员共计6人，其中主要负责人1人，分管安全负责人1人，专职安全管理人员4人，其中注册安全工程师1人。特种作业人员18人，特种设备作业人员35人，均已经取得特种作业操作证及特种设备作业证，并持证上岗</w:t>
            </w:r>
            <w:r>
              <w:rPr>
                <w:rFonts w:ascii="仿宋_GB2312"/>
                <w:snapToGrid w:val="0"/>
                <w:kern w:val="0"/>
                <w:sz w:val="24"/>
              </w:rPr>
              <w:t>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2.企业生产安全事故情况（本自评年度内）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本企业在本评审换证周期内未发生任何安全生产事故。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3.企业安全生产标准化工作取得成效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通过标准化的创建，建立了完善的安全生产管理体系，结合《安全生产法》及各岗位生产管理职责对各部门负责人、安全管理人员、各岗位的安全生产职责进行了完善</w:t>
            </w:r>
            <w:r>
              <w:rPr>
                <w:rFonts w:ascii="仿宋_GB2312"/>
                <w:snapToGrid w:val="0"/>
                <w:kern w:val="0"/>
                <w:sz w:val="24"/>
              </w:rPr>
              <w:t>。</w:t>
            </w:r>
          </w:p>
          <w:p>
            <w:pPr>
              <w:adjustRightInd w:val="0"/>
              <w:snapToGrid w:val="0"/>
              <w:spacing w:before="58" w:beforeLines="1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完善了各项安全管理制度和操作规程；规范了预案的培训演练以及各项安全培训。</w:t>
            </w:r>
          </w:p>
          <w:p>
            <w:pPr>
              <w:adjustRightInd w:val="0"/>
              <w:snapToGrid w:val="0"/>
              <w:spacing w:before="58" w:beforeLines="1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通过全面建设安全生产标准化作业区建设及本质安全班组建设，从基层操作岗位至各级管理岗位，层层运用安全生产标准化进行安全管理工作开展及落实，有力地保障了员工的人身安全和公司的财产安全。</w:t>
            </w:r>
          </w:p>
          <w:p>
            <w:pPr>
              <w:adjustRightInd w:val="0"/>
              <w:snapToGrid w:val="0"/>
              <w:spacing w:before="58" w:beforeLines="1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按照标准化管理要求，完了作业管理执行审批、监护制度，对危险作业严格执行作业票管理制度；</w:t>
            </w:r>
            <w:r>
              <w:rPr>
                <w:rFonts w:ascii="仿宋_GB2312"/>
                <w:snapToGrid w:val="0"/>
                <w:kern w:val="0"/>
                <w:sz w:val="24"/>
              </w:rPr>
              <w:t>对生产现场和生产过程、环境存在的风险和隐患进行辨识、评估分级，并制定相应的控制措施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，现场作业安全得到了有效保障。</w:t>
            </w:r>
          </w:p>
          <w:p>
            <w:pPr>
              <w:adjustRightInd w:val="0"/>
              <w:snapToGrid w:val="0"/>
              <w:spacing w:before="58" w:beforeLines="1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通过危害因素辨识及风险评价对各车间装置正常生产过程、开停车过程、检维修过程、紧急情况下、设备设施、办公生活过程和相关方存在的危害因素进行辨识、风险评价，制定了管控清单，落实了控制措施，并明确了执行人，及重大风险管控负责人，使各类风险完全受控。</w:t>
            </w:r>
            <w:r>
              <w:rPr>
                <w:rFonts w:ascii="仿宋_GB2312"/>
                <w:snapToGrid w:val="0"/>
                <w:kern w:val="0"/>
                <w:sz w:val="24"/>
              </w:rPr>
              <w:t>建立隐患排查治理的管理制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，并根据</w:t>
            </w:r>
            <w:r>
              <w:rPr>
                <w:rFonts w:ascii="仿宋_GB2312"/>
                <w:snapToGrid w:val="0"/>
                <w:kern w:val="0"/>
                <w:sz w:val="24"/>
              </w:rPr>
              <w:t>采用综合检查、专业检查、季节性检查、节假日检查、日常检查等方式进行隐患排查工作</w:t>
            </w:r>
            <w:r>
              <w:rPr>
                <w:rFonts w:hint="eastAsia" w:ascii="仿宋_GB2312"/>
                <w:snapToGrid w:val="0"/>
                <w:kern w:val="0"/>
                <w:sz w:val="24"/>
              </w:rPr>
              <w:t>，对发现的隐患进行PDCA闭环管理，区域安全隐患得到了有效整改。</w:t>
            </w:r>
          </w:p>
          <w:p>
            <w:pPr>
              <w:adjustRightInd w:val="0"/>
              <w:snapToGrid w:val="0"/>
              <w:spacing w:before="58" w:beforeLines="10"/>
              <w:ind w:firstLine="480" w:firstLineChars="200"/>
              <w:rPr>
                <w:rFonts w:ascii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>通过运行标准化工作，企业的安全管理有了较大提高，员工的安全意识得到了进一步提高。多年来企业未发生任何安全生产事故、交通事故、环保事故和职业病的发生等。</w:t>
            </w:r>
          </w:p>
          <w:p>
            <w:pPr>
              <w:adjustRightInd w:val="0"/>
              <w:snapToGrid w:val="0"/>
              <w:spacing w:before="58" w:beforeLines="10" w:line="400" w:lineRule="exact"/>
              <w:rPr>
                <w:rFonts w:ascii="仿宋_GB2312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 xml:space="preserve">    4</w:t>
            </w:r>
            <w:r>
              <w:rPr>
                <w:rFonts w:ascii="仿宋_GB2312"/>
                <w:snapToGrid w:val="0"/>
                <w:kern w:val="0"/>
                <w:sz w:val="24"/>
              </w:rPr>
              <w:t>.</w:t>
            </w:r>
            <w:r>
              <w:rPr>
                <w:rFonts w:hint="eastAsia" w:ascii="仿宋_GB2312"/>
                <w:snapToGrid w:val="0"/>
                <w:color w:val="FF0000"/>
                <w:kern w:val="0"/>
                <w:sz w:val="24"/>
              </w:rPr>
              <w:t>自评打分表（得分情况、扣分项目）及整改完成情况（见附表）</w:t>
            </w:r>
          </w:p>
          <w:p>
            <w:pPr>
              <w:adjustRightInd w:val="0"/>
              <w:snapToGrid w:val="0"/>
              <w:spacing w:before="58" w:beforeLines="10" w:line="400" w:lineRule="exact"/>
              <w:rPr>
                <w:rFonts w:ascii="宋体"/>
                <w:b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/>
                <w:snapToGrid w:val="0"/>
                <w:kern w:val="0"/>
                <w:sz w:val="24"/>
              </w:rPr>
              <w:t xml:space="preserve">    5.企业主要负责人承诺书（见附表）。</w:t>
            </w:r>
          </w:p>
        </w:tc>
      </w:tr>
    </w:tbl>
    <w:p>
      <w:pPr>
        <w:adjustRightInd w:val="0"/>
        <w:snapToGrid w:val="0"/>
        <w:spacing w:before="290" w:beforeLines="50" w:after="174" w:afterLines="30" w:line="560" w:lineRule="exact"/>
        <w:jc w:val="center"/>
        <w:rPr>
          <w:rFonts w:ascii="方正小标宋_GBK" w:hAnsi="方正小标宋_GBK" w:eastAsia="方正小标宋_GBK" w:cs="方正小标宋_GBK"/>
          <w:bCs/>
          <w:snapToGrid w:val="0"/>
          <w:kern w:val="0"/>
          <w:sz w:val="44"/>
          <w:szCs w:val="44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pStyle w:val="2"/>
        <w:ind w:left="0" w:leftChars="0" w:firstLine="0" w:firstLineChars="0"/>
        <w:rPr>
          <w:snapToGrid w:val="0"/>
        </w:rPr>
      </w:pPr>
    </w:p>
    <w:p>
      <w:pPr>
        <w:adjustRightInd w:val="0"/>
        <w:snapToGrid w:val="0"/>
        <w:spacing w:before="290" w:beforeLines="50" w:after="174" w:afterLines="30" w:line="560" w:lineRule="exact"/>
        <w:jc w:val="center"/>
        <w:rPr>
          <w:rFonts w:ascii="方正小标宋_GBK" w:hAnsi="方正小标宋_GBK" w:eastAsia="方正小标宋_GBK" w:cs="方正小标宋_GBK"/>
          <w:bCs/>
          <w:snapToGrid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napToGrid w:val="0"/>
          <w:kern w:val="0"/>
          <w:sz w:val="44"/>
          <w:szCs w:val="44"/>
        </w:rPr>
        <w:t>自评报告填写说明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1.企业名称、住所、类型按营业执照上登记的填写。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2.所属行业：主要包括</w:t>
      </w:r>
      <w:r>
        <w:rPr>
          <w:rFonts w:ascii="仿宋_GB2312" w:cs="宋体"/>
          <w:kern w:val="0"/>
          <w:sz w:val="32"/>
          <w:szCs w:val="32"/>
        </w:rPr>
        <w:t>化工</w:t>
      </w:r>
      <w:r>
        <w:rPr>
          <w:rFonts w:hint="eastAsia" w:ascii="仿宋_GB2312" w:cs="宋体"/>
          <w:kern w:val="0"/>
          <w:sz w:val="32"/>
          <w:szCs w:val="32"/>
        </w:rPr>
        <w:t>（含石油化工）、医药、危险化学品、烟花爆竹、石油开采、冶金、有色、建材、机械、轻工、纺织、烟草、商贸等。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3.专业：按所属行业中的划分填写，如冶金行业中的炼钢、轧钢专业，有色行业中的电解铝、氧化铝专业，建材行业中的水泥专业等。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4.企业概况：主要包括经营范围</w:t>
      </w:r>
      <w:r>
        <w:rPr>
          <w:rFonts w:ascii="仿宋_GB2312" w:cs="宋体"/>
          <w:kern w:val="0"/>
          <w:sz w:val="32"/>
          <w:szCs w:val="32"/>
        </w:rPr>
        <w:t>、</w:t>
      </w:r>
      <w:r>
        <w:rPr>
          <w:rFonts w:hint="eastAsia" w:ascii="仿宋_GB2312" w:cs="宋体"/>
          <w:kern w:val="0"/>
          <w:sz w:val="32"/>
          <w:szCs w:val="32"/>
        </w:rPr>
        <w:t>主营业务</w:t>
      </w:r>
      <w:r>
        <w:rPr>
          <w:rFonts w:ascii="仿宋_GB2312" w:cs="宋体"/>
          <w:kern w:val="0"/>
          <w:sz w:val="32"/>
          <w:szCs w:val="32"/>
        </w:rPr>
        <w:t>、</w:t>
      </w:r>
      <w:r>
        <w:rPr>
          <w:rFonts w:hint="eastAsia" w:ascii="仿宋_GB2312" w:cs="宋体"/>
          <w:kern w:val="0"/>
          <w:sz w:val="32"/>
          <w:szCs w:val="32"/>
        </w:rPr>
        <w:t>企业规模（</w:t>
      </w:r>
      <w:r>
        <w:rPr>
          <w:rFonts w:ascii="仿宋_GB2312" w:cs="宋体"/>
          <w:kern w:val="0"/>
          <w:sz w:val="32"/>
          <w:szCs w:val="32"/>
        </w:rPr>
        <w:t>含</w:t>
      </w:r>
      <w:r>
        <w:rPr>
          <w:rFonts w:hint="eastAsia" w:ascii="仿宋_GB2312" w:cs="宋体"/>
          <w:kern w:val="0"/>
          <w:sz w:val="32"/>
          <w:szCs w:val="32"/>
        </w:rPr>
        <w:t>职工人数）</w:t>
      </w:r>
      <w:r>
        <w:rPr>
          <w:rFonts w:ascii="仿宋_GB2312" w:cs="宋体"/>
          <w:kern w:val="0"/>
          <w:sz w:val="32"/>
          <w:szCs w:val="32"/>
        </w:rPr>
        <w:t>、</w:t>
      </w:r>
      <w:r>
        <w:rPr>
          <w:rFonts w:hint="eastAsia" w:ascii="仿宋_GB2312" w:cs="宋体"/>
          <w:kern w:val="0"/>
          <w:sz w:val="32"/>
          <w:szCs w:val="32"/>
        </w:rPr>
        <w:t>机构设置</w:t>
      </w:r>
      <w:r>
        <w:rPr>
          <w:rFonts w:ascii="仿宋_GB2312" w:cs="宋体"/>
          <w:kern w:val="0"/>
          <w:sz w:val="32"/>
          <w:szCs w:val="32"/>
        </w:rPr>
        <w:t>、</w:t>
      </w:r>
      <w:r>
        <w:rPr>
          <w:rFonts w:hint="eastAsia" w:ascii="仿宋_GB2312" w:cs="宋体"/>
          <w:kern w:val="0"/>
          <w:sz w:val="32"/>
          <w:szCs w:val="32"/>
        </w:rPr>
        <w:t>在行业中所处地位</w:t>
      </w:r>
      <w:r>
        <w:rPr>
          <w:rFonts w:ascii="仿宋_GB2312" w:cs="宋体"/>
          <w:kern w:val="0"/>
          <w:sz w:val="32"/>
          <w:szCs w:val="32"/>
        </w:rPr>
        <w:t>、</w:t>
      </w:r>
      <w:r>
        <w:rPr>
          <w:rFonts w:hint="eastAsia" w:ascii="仿宋_GB2312" w:cs="宋体"/>
          <w:kern w:val="0"/>
          <w:sz w:val="32"/>
          <w:szCs w:val="32"/>
        </w:rPr>
        <w:t xml:space="preserve">安全生产工作特点等。 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5.</w:t>
      </w:r>
      <w:r>
        <w:rPr>
          <w:rFonts w:ascii="仿宋_GB2312" w:cs="宋体"/>
          <w:kern w:val="0"/>
          <w:sz w:val="32"/>
          <w:szCs w:val="32"/>
        </w:rPr>
        <w:t>企业</w:t>
      </w:r>
      <w:r>
        <w:rPr>
          <w:rFonts w:hint="eastAsia" w:ascii="仿宋_GB2312" w:cs="宋体"/>
          <w:kern w:val="0"/>
          <w:sz w:val="32"/>
          <w:szCs w:val="32"/>
        </w:rPr>
        <w:t>生产安全事故情况：包括事故起数、伤亡人数、财产损失等，申请一级企业定级还需提供损失工作日、千人死亡率、千人重伤率、伤害频率、伤害严重率等数据。</w:t>
      </w:r>
    </w:p>
    <w:p>
      <w:pPr>
        <w:spacing w:line="560" w:lineRule="exact"/>
        <w:ind w:firstLine="640" w:firstLineChars="200"/>
        <w:rPr>
          <w:rFonts w:ascii="仿宋_GB2312" w:cs="宋体"/>
          <w:kern w:val="0"/>
          <w:sz w:val="32"/>
          <w:szCs w:val="32"/>
        </w:rPr>
      </w:pPr>
      <w:r>
        <w:rPr>
          <w:rFonts w:hint="eastAsia" w:ascii="仿宋_GB2312" w:cs="宋体"/>
          <w:kern w:val="0"/>
          <w:sz w:val="32"/>
          <w:szCs w:val="32"/>
        </w:rPr>
        <w:t>6.自评打分表（得分情况、扣分项目）及整改完成情况需另附表。</w:t>
      </w:r>
    </w:p>
    <w:p>
      <w:pPr>
        <w:spacing w:line="560" w:lineRule="exact"/>
        <w:ind w:firstLine="640" w:firstLineChars="200"/>
        <w:rPr>
          <w:rFonts w:ascii="仿宋_GB2312"/>
          <w:sz w:val="30"/>
          <w:szCs w:val="30"/>
        </w:rPr>
      </w:pPr>
      <w:r>
        <w:rPr>
          <w:rFonts w:hint="eastAsia" w:ascii="仿宋_GB2312" w:cs="宋体"/>
          <w:kern w:val="0"/>
          <w:sz w:val="32"/>
          <w:szCs w:val="32"/>
        </w:rPr>
        <w:t>7.企业主要负责人承诺书内容应当符合定级办法第八条要求。</w:t>
      </w:r>
    </w:p>
    <w:p>
      <w:pPr>
        <w:pStyle w:val="2"/>
        <w:ind w:left="0" w:leftChars="0" w:firstLine="0" w:firstLineChars="0"/>
        <w:rPr>
          <w:rFonts w:hint="eastAsia"/>
          <w:snapToGrid w:val="0"/>
        </w:rPr>
      </w:pPr>
    </w:p>
    <w:p/>
    <w:sectPr>
      <w:footerReference r:id="rId3" w:type="default"/>
      <w:footerReference r:id="rId4" w:type="even"/>
      <w:pgSz w:w="11906" w:h="16838"/>
      <w:pgMar w:top="1701" w:right="1588" w:bottom="1474" w:left="1588" w:header="851" w:footer="992" w:gutter="0"/>
      <w:pgNumType w:fmt="numberInDash"/>
      <w:cols w:space="720" w:num="1"/>
      <w:docGrid w:type="linesAndChars" w:linePitch="5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5.55pt;width:3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3bfW0dEA&#10;AAADAQAADwAAAAAAAAABACAAAAAiAAAAZHJzL2Rvd25yZXYueG1sUEsBAhQAFAAAAAgAh07iQNyh&#10;E+/tAQAAtAMAAA4AAAAAAAAAAQAgAAAAIA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754F8"/>
    <w:rsid w:val="0B5754F8"/>
    <w:rsid w:val="0CEB0092"/>
    <w:rsid w:val="1BB1165C"/>
    <w:rsid w:val="1F7457A6"/>
    <w:rsid w:val="3B3F3FD8"/>
    <w:rsid w:val="552150AD"/>
    <w:rsid w:val="7FAD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6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2024-12-12T07:12:00Z</dcterms:created>
  <dc:creator>Administrator</dc:creator>
  <cp:lastModifiedBy>Administrator</cp:lastModifiedBy>
  <dcterms:modified xsi:type="dcterms:W3CDTF">2024-12-24T05:34:32Z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